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1160C" w:rsidRPr="00F1160C" w:rsidRDefault="00F1160C" w:rsidP="00F1160C">
      <w:pPr>
        <w:shd w:val="clear" w:color="auto" w:fill="FFFFFF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34"/>
          <w:szCs w:val="34"/>
          <w:lang w:eastAsia="ru-RU"/>
        </w:rPr>
      </w:pPr>
      <w:r w:rsidRPr="00F1160C">
        <w:rPr>
          <w:rFonts w:ascii="Times New Roman" w:eastAsia="Times New Roman" w:hAnsi="Times New Roman" w:cs="Times New Roman"/>
          <w:b/>
          <w:bCs/>
          <w:color w:val="FF0000"/>
          <w:kern w:val="36"/>
          <w:sz w:val="34"/>
          <w:szCs w:val="34"/>
          <w:lang w:eastAsia="ru-RU"/>
        </w:rPr>
        <w:t>Мероприятия по недопущению возникновения случаев бешенства среди людей:</w:t>
      </w:r>
    </w:p>
    <w:p w:rsidR="00F1160C" w:rsidRDefault="00F1160C" w:rsidP="00F11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160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3641090</wp:posOffset>
            </wp:positionH>
            <wp:positionV relativeFrom="paragraph">
              <wp:posOffset>58420</wp:posOffset>
            </wp:positionV>
            <wp:extent cx="3038475" cy="2162175"/>
            <wp:effectExtent l="19050" t="0" r="9525" b="0"/>
            <wp:wrapSquare wrapText="bothSides"/>
            <wp:docPr id="1" name="Рисунок 1" descr="http://cgon.rospotrebnadzor.ru/upload/medialibrary/20e/20e28ce7958022b1a786a537e3ac57c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20e/20e28ce7958022b1a786a537e3ac57c6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t>- благоустройство населенных пунктов;</w:t>
      </w:r>
    </w:p>
    <w:p w:rsidR="00F1160C" w:rsidRDefault="00F1160C" w:rsidP="00F11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t>- регулирование численности безнадзорных животных и их иммунизация против бешенства;</w:t>
      </w:r>
    </w:p>
    <w:p w:rsidR="00F1160C" w:rsidRPr="00F1160C" w:rsidRDefault="00F1160C" w:rsidP="00F11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t>- соблюдение правил содержания и выгула домашних животных и их иммунизация против бешенства;</w:t>
      </w:r>
    </w:p>
    <w:p w:rsidR="00F1160C" w:rsidRPr="00F1160C" w:rsidRDefault="00F1160C" w:rsidP="00F11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160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116840</wp:posOffset>
            </wp:positionH>
            <wp:positionV relativeFrom="paragraph">
              <wp:posOffset>485775</wp:posOffset>
            </wp:positionV>
            <wp:extent cx="3028950" cy="2014220"/>
            <wp:effectExtent l="0" t="0" r="0" b="5080"/>
            <wp:wrapSquare wrapText="bothSides"/>
            <wp:docPr id="2" name="Рисунок 2" descr="http://cgon.rospotrebnadzor.ru/upload/medialibrary/756/756d1fd0a66fc145ec2413102f5e7f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gon.rospotrebnadzor.ru/upload/medialibrary/756/756d1fd0a66fc145ec2413102f5e7f56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01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t>- иммунизация против бешенства сельскохозяйственных животных на неблагополучных по бешенству территориях и сельскохозяйственных животных, принимающих участие в культурных массовых мероприятиях;</w:t>
      </w:r>
    </w:p>
    <w:p w:rsidR="00F1160C" w:rsidRPr="00F1160C" w:rsidRDefault="00F1160C" w:rsidP="00F11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t>- регулирование численности синантропных грызунов;</w:t>
      </w:r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</w:p>
    <w:p w:rsidR="00F1160C" w:rsidRPr="00F1160C" w:rsidRDefault="00CB4FDC" w:rsidP="00F1160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447675</wp:posOffset>
            </wp:positionH>
            <wp:positionV relativeFrom="paragraph">
              <wp:posOffset>7620</wp:posOffset>
            </wp:positionV>
            <wp:extent cx="2971800" cy="2019300"/>
            <wp:effectExtent l="19050" t="0" r="0" b="0"/>
            <wp:wrapSquare wrapText="bothSides"/>
            <wp:docPr id="4" name="Рисунок 4" descr="http://cgon.rospotrebnadzor.ru/upload/medialibrary/068/0687c48dcc153fcb28e3dfd6f47e8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gon.rospotrebnadzor.ru/upload/medialibrary/068/0687c48dcc153fcb28e3dfd6f47e8001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1160C" w:rsidRPr="00F1160C" w:rsidRDefault="00F1160C" w:rsidP="00F11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t>- наличие специальных медицинских учреждений по оказанию антирабической помощи населению;</w:t>
      </w:r>
    </w:p>
    <w:p w:rsidR="00F1160C" w:rsidRPr="00F1160C" w:rsidRDefault="00F1160C" w:rsidP="00F11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профилактическая иммунизация лиц, имеющих профессиональный риск заболевания бешенством;</w:t>
      </w:r>
    </w:p>
    <w:p w:rsidR="00F1160C" w:rsidRPr="00F1160C" w:rsidRDefault="00F1160C" w:rsidP="00F11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t>- санитарно-просветительная работа среди населения.</w:t>
      </w:r>
    </w:p>
    <w:p w:rsidR="00F1160C" w:rsidRPr="00F1160C" w:rsidRDefault="00F1160C" w:rsidP="00F1160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160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-83185</wp:posOffset>
            </wp:positionH>
            <wp:positionV relativeFrom="paragraph">
              <wp:posOffset>235585</wp:posOffset>
            </wp:positionV>
            <wp:extent cx="2985135" cy="1552575"/>
            <wp:effectExtent l="0" t="0" r="5715" b="9525"/>
            <wp:wrapSquare wrapText="bothSides"/>
            <wp:docPr id="5" name="Рисунок 5" descr="http://cgon.rospotrebnadzor.ru/upload/medialibrary/6e1/6e13a005e97c4d33f64e1379a9ead2f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cgon.rospotrebnadzor.ru/upload/medialibrary/6e1/6e13a005e97c4d33f64e1379a9ead2fa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513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1160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Благоустройство населенных пунктов (дачных поселков) обеспечивается за счет:</w:t>
      </w:r>
    </w:p>
    <w:p w:rsidR="00F1160C" w:rsidRDefault="00F1160C" w:rsidP="00F11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t>- недопущения замусоривания территории;</w:t>
      </w:r>
    </w:p>
    <w:p w:rsidR="00F1160C" w:rsidRDefault="00F1160C" w:rsidP="00F11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t>- содержания контейнеров по сбору твердых бытовых отходов, их своевременной очистки и обеззараживания;</w:t>
      </w:r>
    </w:p>
    <w:p w:rsidR="00F1160C" w:rsidRPr="00F1160C" w:rsidRDefault="00F1160C" w:rsidP="00F11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160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1162050</wp:posOffset>
            </wp:positionH>
            <wp:positionV relativeFrom="paragraph">
              <wp:posOffset>288925</wp:posOffset>
            </wp:positionV>
            <wp:extent cx="2400300" cy="1638300"/>
            <wp:effectExtent l="19050" t="0" r="0" b="0"/>
            <wp:wrapSquare wrapText="bothSides"/>
            <wp:docPr id="7" name="Рисунок 7" descr="http://cgon.rospotrebnadzor.ru/upload/medialibrary/0ba/0bab1a292b54fbbc8d934aaa018ef6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cgon.rospotrebnadzor.ru/upload/medialibrary/0ba/0bab1a292b54fbbc8d934aaa018ef695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немедленной ликвидации аварийных ситуаций в системе водопользования и </w:t>
      </w:r>
      <w:proofErr w:type="spellStart"/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t>канализования</w:t>
      </w:r>
      <w:proofErr w:type="spellEnd"/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- выполнение санитарно-эпидемиологических требований по содержанию подвальных помещений.</w:t>
      </w:r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</w:p>
    <w:p w:rsidR="00F1160C" w:rsidRPr="00F1160C" w:rsidRDefault="00F1160C" w:rsidP="00F11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160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-102235</wp:posOffset>
            </wp:positionH>
            <wp:positionV relativeFrom="paragraph">
              <wp:posOffset>2745740</wp:posOffset>
            </wp:positionV>
            <wp:extent cx="3810000" cy="1905000"/>
            <wp:effectExtent l="0" t="0" r="0" b="0"/>
            <wp:wrapSquare wrapText="bothSides"/>
            <wp:docPr id="10" name="Рисунок 10" descr="http://cgon.rospotrebnadzor.ru/upload/medialibrary/a65/a6592ff2e7e742879b425e290df210f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cgon.rospotrebnadzor.ru/upload/medialibrary/a65/a6592ff2e7e742879b425e290df210f3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1160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3242310</wp:posOffset>
            </wp:positionH>
            <wp:positionV relativeFrom="paragraph">
              <wp:posOffset>50165</wp:posOffset>
            </wp:positionV>
            <wp:extent cx="3427095" cy="2305050"/>
            <wp:effectExtent l="0" t="0" r="1905" b="0"/>
            <wp:wrapSquare wrapText="bothSides"/>
            <wp:docPr id="9" name="Рисунок 9" descr="http://cgon.rospotrebnadzor.ru/upload/medialibrary/481/481e7ae0c08979357deb940f54ed6f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cgon.rospotrebnadzor.ru/upload/medialibrary/481/481e7ae0c08979357deb940f54ed6f34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7095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t>Регулирование численности безнадзорных животных проводится путем их отлова и содержания в специальных питомниках. Все животные должны быть привиты против бешенства. При реализации региональных программ санитарно-эпидемиологического благополучия населения организация и проведение указанных мероприятий относятся к полномочиям органов государственной власти субъектов Российской Федерации.</w:t>
      </w:r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</w:p>
    <w:p w:rsidR="00F1160C" w:rsidRPr="00F1160C" w:rsidRDefault="00F1160C" w:rsidP="00F11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выгула домашних животных в жилых районах и населенных пунктах должны быть определены специальные территории, обозначенные табличками. На территориях необходимо устанавливать специальные контейнеры для сбора экскрементов животных.</w:t>
      </w:r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</w:p>
    <w:p w:rsidR="00F1160C" w:rsidRPr="00F1160C" w:rsidRDefault="00F1160C" w:rsidP="00F11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сельскохозяйственные животные, участвующие в культурных массовых мероприятиях, должны быть в обязательном порядке иммунизированы против бешенства. Информация о численности таких животных и проведенной иммунизации должна быть представлена в территориальные </w:t>
      </w:r>
      <w:hyperlink r:id="rId11" w:history="1">
        <w:r w:rsidRPr="00F1160C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органы</w:t>
        </w:r>
      </w:hyperlink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t>, осуществляющие государственный санитарно-эпидемиологический надзор.</w:t>
      </w:r>
    </w:p>
    <w:p w:rsidR="00F1160C" w:rsidRPr="00F1160C" w:rsidRDefault="00F1160C" w:rsidP="00F11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Регулирование численности синантропных грызунов обеспечивается проведением плановых </w:t>
      </w:r>
      <w:proofErr w:type="spellStart"/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t>дератизационных</w:t>
      </w:r>
      <w:proofErr w:type="spellEnd"/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мероприятий и основных мероприятий по защите объектов от грызунов в соответствии с действующими нормативными правовыми документами. Ответственность за организацию и проведение плановой дератизации возлагается на юридических лиц и индивидуальных предпринимателей, в чьей собственности (распоряжении, аренде) находится конкретный объект или территория.</w:t>
      </w:r>
    </w:p>
    <w:p w:rsidR="00F1160C" w:rsidRPr="00F1160C" w:rsidRDefault="00F1160C" w:rsidP="00F11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t>В каждом муниципальном образовании должен быть на функциональной основе организован центр (кабинет) антирабической помощи на базе одного из ЛПУ, имеющих в своем составе травматологический пункт или травматологическое отделение для оказания антирабической помощи лицам, пострадавшим от укусов животных.</w:t>
      </w:r>
    </w:p>
    <w:p w:rsidR="00F1160C" w:rsidRPr="00F1160C" w:rsidRDefault="00F1160C" w:rsidP="00F11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t>Специалисты центров (кабинетов) антирабической помощи:</w:t>
      </w:r>
    </w:p>
    <w:p w:rsidR="00F1160C" w:rsidRPr="00F1160C" w:rsidRDefault="00F1160C" w:rsidP="00F11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принимают решение об объемах антирабического лечения в каждом конкретном случае и принимают решение об отмене такого лечения в соответствии с показаниями;</w:t>
      </w:r>
    </w:p>
    <w:p w:rsidR="00F1160C" w:rsidRPr="00F1160C" w:rsidRDefault="00F1160C" w:rsidP="00F11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проводят анализ обращаемости, причин и обстоятельств укусов людей животными;</w:t>
      </w:r>
    </w:p>
    <w:p w:rsidR="00F1160C" w:rsidRPr="00F1160C" w:rsidRDefault="00F1160C" w:rsidP="00F11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- вносят предложения в </w:t>
      </w:r>
      <w:hyperlink r:id="rId12" w:history="1">
        <w:r w:rsidRPr="00F1160C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органы</w:t>
        </w:r>
      </w:hyperlink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t>, осуществляющие государственный санитарно-эпидемиологический надзор, по необходимым профилактическим мерам;</w:t>
      </w:r>
    </w:p>
    <w:p w:rsidR="00F1160C" w:rsidRPr="00F1160C" w:rsidRDefault="00F1160C" w:rsidP="00F11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t>- организуют разъяснительную работу с населением по профилактике бешенства.</w:t>
      </w:r>
    </w:p>
    <w:p w:rsidR="00F1160C" w:rsidRPr="00F1160C" w:rsidRDefault="00F1160C" w:rsidP="00F11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Органы управления здравоохранением субъектов Российской Федерации ежегодно проводят расчет потребности в антирабических препаратах (вакцинах, иммуноглобулинах) и принимают меры по обеспечению ими в необходимом количестве антирабических центров (кабинетов), травматологических пунктов.</w:t>
      </w:r>
    </w:p>
    <w:p w:rsidR="00F1160C" w:rsidRPr="00F1160C" w:rsidRDefault="00F1160C" w:rsidP="00F11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t>Ежегодно организуют проведение семинаров для специалистов по оказанию населению антирабической помощи и профилактике бешенства.</w:t>
      </w:r>
    </w:p>
    <w:p w:rsidR="00F1160C" w:rsidRPr="00F1160C" w:rsidRDefault="00F1160C" w:rsidP="00F1160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160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Профилактическая иммунизация против бешенства</w:t>
      </w:r>
    </w:p>
    <w:p w:rsidR="00F1160C" w:rsidRPr="00F1160C" w:rsidRDefault="00F1160C" w:rsidP="00F11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Профилактические прививки против бешенства включены в национальный </w:t>
      </w:r>
      <w:hyperlink r:id="rId13" w:history="1">
        <w:r w:rsidRPr="00F1160C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календарь</w:t>
        </w:r>
      </w:hyperlink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t> профилактических прививок по эпидемическим показаниям (Приказ Минздрава России от 21.03.2014 N 125н "Об утверждении национального календаря профилактических прививок и календаря профилактических прививок по эпидемическим показаниям").</w:t>
      </w:r>
    </w:p>
    <w:p w:rsidR="00F1160C" w:rsidRPr="00F1160C" w:rsidRDefault="00F1160C" w:rsidP="00F1160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160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Профилактической вакцинации против бешенства подлежат:</w:t>
      </w:r>
    </w:p>
    <w:p w:rsidR="00F1160C" w:rsidRPr="00F1160C" w:rsidRDefault="00F1160C" w:rsidP="00F11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t>- работники служб, проводящих отлов животных (ловцы, водители, охотники, лесники и другие);</w:t>
      </w:r>
    </w:p>
    <w:p w:rsidR="00F1160C" w:rsidRPr="00F1160C" w:rsidRDefault="00F1160C" w:rsidP="00F11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t>- работники ветеринарных станций по борьбе с болезнями животных, имеющие контакт с животными (ветврачи, фельдшеры, лаборанты, младший персонал);</w:t>
      </w:r>
    </w:p>
    <w:p w:rsidR="00F1160C" w:rsidRPr="00F1160C" w:rsidRDefault="00F1160C" w:rsidP="00F11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t>- работники научно-исследовательских институтов и диагностических лабораторий, проводящих исследования на бешенство;</w:t>
      </w:r>
    </w:p>
    <w:p w:rsidR="00F1160C" w:rsidRPr="00F1160C" w:rsidRDefault="00F1160C" w:rsidP="00F11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t>- работники вивариев и других учреждений, работающих с животными.</w:t>
      </w:r>
    </w:p>
    <w:p w:rsidR="00F1160C" w:rsidRPr="00F1160C" w:rsidRDefault="00F1160C" w:rsidP="00F11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t>В лечебно-профилактических учреждениях профилактической вакцинации против бешенства из числа обслуживающего персонала подлежат только лица с высоким риском заражения (патологоанатомы, специалисты, участвующие в проведении парентеральных вмешательств больным бешенством).</w:t>
      </w:r>
    </w:p>
    <w:p w:rsidR="00F1160C" w:rsidRPr="00F1160C" w:rsidRDefault="00F1160C" w:rsidP="00F1160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160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Санитарно-просветительная работа по профилактике бешенства представляет собой систему постоянного информирования населения:</w:t>
      </w:r>
    </w:p>
    <w:p w:rsidR="00F1160C" w:rsidRPr="00F1160C" w:rsidRDefault="00F1160C" w:rsidP="00F11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t>- о состоянии заболеваемости бешенством (среди людей и животных) на конкретной территории;</w:t>
      </w:r>
    </w:p>
    <w:p w:rsidR="00F1160C" w:rsidRPr="00F1160C" w:rsidRDefault="00F1160C" w:rsidP="00F11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t>- о необходимости немедленного обращения за медицинской помощью в случае нападения животных с нанесением укусов и порядку оказания антирабической помощи;</w:t>
      </w:r>
    </w:p>
    <w:p w:rsidR="00F1160C" w:rsidRPr="00F1160C" w:rsidRDefault="00F1160C" w:rsidP="00F11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t>- об основных симптомах заболевания;</w:t>
      </w:r>
    </w:p>
    <w:p w:rsidR="00F1160C" w:rsidRPr="00F1160C" w:rsidRDefault="00F1160C" w:rsidP="00F11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t>- о необходимости иммунизации домашних животных;</w:t>
      </w:r>
    </w:p>
    <w:p w:rsidR="00F1160C" w:rsidRPr="00F1160C" w:rsidRDefault="00F1160C" w:rsidP="00F11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t>- о повышении ответственности за своих домашних плотоядных животных (обучение собак, выгул их в установленных местах, ношение намордников, безнравственность поступка по отказу от опеки над животным и другие).</w:t>
      </w:r>
    </w:p>
    <w:p w:rsidR="00F1160C" w:rsidRPr="00F1160C" w:rsidRDefault="00F1160C" w:rsidP="00F11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t>Санитарно-просветительная работа среди населения проводится с использованием средств массовой информации, листовок, буклетов, плакатов бюллетеней, проведением индивидуальных бесед с пациентом и других средств.</w:t>
      </w:r>
      <w:r w:rsidRPr="00F1160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F1160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Приказ Минздрава России от 21.03.2014 N 125н "Об утверждении национального календаря профилактических прививок и календаря профилактических прививок по эпидемическим показаниям".</w:t>
      </w:r>
    </w:p>
    <w:p w:rsidR="009963EE" w:rsidRPr="00F1160C" w:rsidRDefault="00F1160C" w:rsidP="00F1160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</w:rPr>
      </w:pPr>
      <w:r w:rsidRPr="00F1160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СП 3.1.7.2627-10 «ПРОФИЛАКТИКА БЕШЕНСТВА СРЕДИ ЛЮДЕЙ».</w:t>
      </w:r>
      <w:bookmarkStart w:id="0" w:name="_GoBack"/>
      <w:bookmarkEnd w:id="0"/>
    </w:p>
    <w:sectPr w:rsidR="009963EE" w:rsidRPr="00F1160C" w:rsidSect="00F1160C">
      <w:pgSz w:w="11906" w:h="16838"/>
      <w:pgMar w:top="851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F1160C"/>
    <w:rsid w:val="009963EE"/>
    <w:rsid w:val="00A62534"/>
    <w:rsid w:val="00CB4FDC"/>
    <w:rsid w:val="00F1160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253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5477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55123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58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5740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hyperlink" Target="consultantplus://offline/ref=20694641AC31D5BF3F6AB01353EC9022327144F353DA52D3B127543394382E0E9A6FA7646ACF857D550EF953ED2A09284D827C48C0CEFF65n7wBM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hyperlink" Target="consultantplus://offline/ref=20694641AC31D5BF3F6AB01353EC902232704DF254D952D3B127543394382E0E9A6FA7616CC4D1251650A003A16104205B9E7C40nDw7M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hyperlink" Target="consultantplus://offline/ref=20694641AC31D5BF3F6AB01353EC902232704DF254D952D3B127543394382E0E9A6FA7616CC4D1251650A003A16104205B9E7C40nDw7M" TargetMode="External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3</Pages>
  <Words>967</Words>
  <Characters>5515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user15</cp:lastModifiedBy>
  <cp:revision>2</cp:revision>
  <dcterms:created xsi:type="dcterms:W3CDTF">2020-04-02T06:48:00Z</dcterms:created>
  <dcterms:modified xsi:type="dcterms:W3CDTF">2020-04-03T09:53:00Z</dcterms:modified>
</cp:coreProperties>
</file>